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54FA" w14:textId="4D014C97" w:rsidR="00E8359E" w:rsidRPr="00C070EE" w:rsidRDefault="00C070EE" w:rsidP="00C070EE">
      <w:pPr>
        <w:pStyle w:val="Brdtekst1"/>
        <w:spacing w:before="120" w:after="120"/>
        <w:jc w:val="both"/>
        <w:rPr>
          <w:rStyle w:val="Ingen"/>
          <w:rFonts w:asciiTheme="minorHAnsi" w:eastAsia="Calibri" w:hAnsiTheme="minorHAnsi" w:cstheme="minorHAnsi"/>
          <w:b/>
          <w:bCs/>
        </w:rPr>
      </w:pPr>
      <w:r w:rsidRPr="00C070EE">
        <w:rPr>
          <w:rStyle w:val="Ingen"/>
          <w:rFonts w:asciiTheme="minorHAnsi" w:eastAsia="Calibri" w:hAnsiTheme="minorHAnsi" w:cstheme="minorHAnsi"/>
          <w:b/>
          <w:bCs/>
        </w:rPr>
        <w:t>CORE VALUES AND PRINCIPLES OF GENERAL PRACTICE/FAMILY MEDICINE</w:t>
      </w:r>
    </w:p>
    <w:p w14:paraId="7E827F3C" w14:textId="77777777" w:rsidR="00E8359E" w:rsidRPr="00C070EE" w:rsidRDefault="00000000" w:rsidP="00C070EE">
      <w:pPr>
        <w:spacing w:before="120" w:after="120"/>
        <w:jc w:val="both"/>
        <w:rPr>
          <w:rFonts w:cstheme="minorHAnsi"/>
          <w:color w:val="000000" w:themeColor="text1"/>
          <w:lang w:val="en-GB"/>
        </w:rPr>
      </w:pPr>
      <w:hyperlink r:id="rId8" w:history="1">
        <w:r w:rsidR="00E8359E" w:rsidRPr="00C070EE">
          <w:rPr>
            <w:rStyle w:val="Hiperpovezava"/>
            <w:rFonts w:cstheme="minorHAnsi"/>
            <w:color w:val="000000" w:themeColor="text1"/>
            <w:lang w:val="en-GB"/>
          </w:rPr>
          <w:t>WHO</w:t>
        </w:r>
      </w:hyperlink>
      <w:r w:rsidR="00E8359E" w:rsidRPr="00C070EE">
        <w:rPr>
          <w:rFonts w:cstheme="minorHAnsi"/>
          <w:color w:val="000000" w:themeColor="text1"/>
          <w:lang w:val="en-GB"/>
        </w:rPr>
        <w:t xml:space="preserve"> considers primary health care to be a cornerstone of sustainable health care </w:t>
      </w:r>
      <w:proofErr w:type="gramStart"/>
      <w:r w:rsidR="00E8359E" w:rsidRPr="00C070EE">
        <w:rPr>
          <w:rFonts w:cstheme="minorHAnsi"/>
          <w:color w:val="000000" w:themeColor="text1"/>
          <w:lang w:val="en-GB"/>
        </w:rPr>
        <w:t>systems.</w:t>
      </w:r>
      <w:proofErr w:type="gramEnd"/>
      <w:r w:rsidR="00E8359E" w:rsidRPr="00C070EE">
        <w:rPr>
          <w:rFonts w:cstheme="minorHAnsi"/>
          <w:color w:val="000000" w:themeColor="text1"/>
          <w:lang w:val="en-GB"/>
        </w:rPr>
        <w:t xml:space="preserve"> The General Practice/Family Doctor (GP/FD) is a key provider of primary health care.</w:t>
      </w:r>
    </w:p>
    <w:p w14:paraId="251056A4" w14:textId="77777777" w:rsidR="00E8359E" w:rsidRPr="00C070EE" w:rsidRDefault="00000000" w:rsidP="00C070EE">
      <w:pPr>
        <w:spacing w:before="120" w:after="120"/>
        <w:jc w:val="both"/>
        <w:rPr>
          <w:rFonts w:cstheme="minorHAnsi"/>
          <w:color w:val="000000" w:themeColor="text1"/>
          <w:lang w:val="en-GB"/>
        </w:rPr>
      </w:pPr>
      <w:hyperlink r:id="rId9" w:history="1">
        <w:r w:rsidR="00E8359E" w:rsidRPr="00C070EE">
          <w:rPr>
            <w:rStyle w:val="Hiperpovezava"/>
            <w:rFonts w:cstheme="minorHAnsi"/>
            <w:color w:val="000000" w:themeColor="text1"/>
            <w:lang w:val="en-GB"/>
          </w:rPr>
          <w:t>WONCA Europe</w:t>
        </w:r>
      </w:hyperlink>
      <w:r w:rsidR="00E8359E" w:rsidRPr="00C070EE">
        <w:rPr>
          <w:rFonts w:cstheme="minorHAnsi"/>
          <w:color w:val="000000" w:themeColor="text1"/>
          <w:lang w:val="en-GB"/>
        </w:rPr>
        <w:t xml:space="preserve"> has defined General Practice/Family Medicine as both a clinical specialty and a discipline in its own right, with its own curriculum and research base.</w:t>
      </w:r>
    </w:p>
    <w:p w14:paraId="54FC2A2B" w14:textId="77777777" w:rsidR="00E8359E" w:rsidRPr="00C070EE" w:rsidRDefault="00E8359E" w:rsidP="00C070EE">
      <w:pPr>
        <w:pStyle w:val="Brdtekst1"/>
        <w:shd w:val="clear" w:color="auto" w:fill="FFFFFF"/>
        <w:spacing w:before="120" w:after="120"/>
        <w:jc w:val="both"/>
        <w:rPr>
          <w:rStyle w:val="Ingen"/>
          <w:rFonts w:asciiTheme="minorHAnsi" w:hAnsiTheme="minorHAnsi" w:cstheme="minorHAnsi"/>
        </w:rPr>
      </w:pPr>
      <w:r w:rsidRPr="00C070EE">
        <w:rPr>
          <w:rStyle w:val="Ingen"/>
          <w:rFonts w:asciiTheme="minorHAnsi" w:eastAsia="Calibri" w:hAnsiTheme="minorHAnsi" w:cstheme="minorHAnsi"/>
        </w:rPr>
        <w:t xml:space="preserve">As an academic discipline, General Practice/Family Medicine (GP/FM) is based on knowledge and methodology drawn from the Natural Sciences as well as the Humanities. </w:t>
      </w:r>
    </w:p>
    <w:p w14:paraId="68EA9C25" w14:textId="2B02E832" w:rsidR="00E8359E" w:rsidRDefault="00E8359E" w:rsidP="00C070EE">
      <w:pPr>
        <w:pStyle w:val="Brdtekst1"/>
        <w:shd w:val="clear" w:color="auto" w:fill="FFFFFF"/>
        <w:spacing w:before="120" w:after="120"/>
        <w:jc w:val="both"/>
        <w:rPr>
          <w:rStyle w:val="Ingen"/>
          <w:rFonts w:asciiTheme="minorHAnsi" w:eastAsia="Calibri" w:hAnsiTheme="minorHAnsi" w:cstheme="minorHAnsi"/>
        </w:rPr>
      </w:pPr>
      <w:r w:rsidRPr="00C070EE">
        <w:rPr>
          <w:rStyle w:val="Ingen"/>
          <w:rFonts w:asciiTheme="minorHAnsi" w:eastAsia="Calibri" w:hAnsiTheme="minorHAnsi" w:cstheme="minorHAnsi"/>
        </w:rPr>
        <w:t>GP/FM may be practiced in different contexts according to the characteristics of each health system, country or community. However, the foundation of GP/FM is based on the core values listed below. They are the essential elements of good quality of GP/FM, and should provide a frame of reference for our professional identity.</w:t>
      </w:r>
    </w:p>
    <w:p w14:paraId="29929F41" w14:textId="77777777" w:rsidR="00C070EE" w:rsidRPr="00C070EE" w:rsidRDefault="00C070EE" w:rsidP="00C070EE">
      <w:pPr>
        <w:pStyle w:val="Brdtekst1"/>
        <w:shd w:val="clear" w:color="auto" w:fill="FFFFFF"/>
        <w:spacing w:before="120" w:after="120"/>
        <w:jc w:val="both"/>
        <w:rPr>
          <w:rStyle w:val="Ingen"/>
          <w:rFonts w:asciiTheme="minorHAnsi" w:eastAsia="Calibri" w:hAnsiTheme="minorHAnsi" w:cstheme="minorHAnsi"/>
        </w:rPr>
      </w:pPr>
    </w:p>
    <w:p w14:paraId="2760CF18" w14:textId="77777777" w:rsidR="00E8359E" w:rsidRPr="00C070EE" w:rsidRDefault="00E8359E" w:rsidP="00C070EE">
      <w:pPr>
        <w:pStyle w:val="Odstavekseznama"/>
        <w:widowControl w:val="0"/>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EEAF6" w:themeFill="accent5" w:themeFillTint="33"/>
        <w:tabs>
          <w:tab w:val="num" w:pos="1416"/>
        </w:tabs>
        <w:spacing w:before="120" w:after="120" w:line="240" w:lineRule="auto"/>
        <w:jc w:val="both"/>
        <w:rPr>
          <w:rFonts w:asciiTheme="minorHAnsi" w:hAnsiTheme="minorHAnsi" w:cstheme="minorHAnsi"/>
          <w:b/>
          <w:bCs/>
          <w:sz w:val="24"/>
          <w:szCs w:val="24"/>
          <w:lang w:val="en-US"/>
        </w:rPr>
      </w:pPr>
      <w:bookmarkStart w:id="0" w:name="_Hlk55398330"/>
      <w:r w:rsidRPr="00C070EE">
        <w:rPr>
          <w:rStyle w:val="Ingen"/>
          <w:rFonts w:asciiTheme="minorHAnsi" w:hAnsiTheme="minorHAnsi" w:cstheme="minorHAnsi"/>
          <w:b/>
          <w:bCs/>
          <w:sz w:val="24"/>
          <w:szCs w:val="24"/>
        </w:rPr>
        <w:t>Person-centered care</w:t>
      </w:r>
    </w:p>
    <w:bookmarkEnd w:id="0"/>
    <w:p w14:paraId="47F596A6" w14:textId="77777777" w:rsidR="00E8359E" w:rsidRPr="00C070EE" w:rsidRDefault="00E8359E" w:rsidP="00C070EE">
      <w:pPr>
        <w:pStyle w:val="Brdtekst1"/>
        <w:shd w:val="clear" w:color="auto" w:fill="FFFFFF"/>
        <w:spacing w:before="120" w:after="120"/>
        <w:jc w:val="both"/>
        <w:rPr>
          <w:rStyle w:val="Ingen"/>
          <w:rFonts w:asciiTheme="minorHAnsi" w:hAnsiTheme="minorHAnsi" w:cstheme="minorHAnsi"/>
          <w:b/>
          <w:bCs/>
        </w:rPr>
      </w:pPr>
      <w:r w:rsidRPr="00C070EE">
        <w:rPr>
          <w:rStyle w:val="Ingen"/>
          <w:rFonts w:asciiTheme="minorHAnsi" w:hAnsiTheme="minorHAnsi" w:cstheme="minorHAnsi"/>
          <w:b/>
          <w:bCs/>
        </w:rPr>
        <w:t>GPs/FDs practice person-centered medicine, emphasizing dialogue, context, and the best evidence available.</w:t>
      </w:r>
    </w:p>
    <w:p w14:paraId="33A12A5C" w14:textId="77777777" w:rsidR="00E8359E" w:rsidRPr="00C070EE" w:rsidRDefault="00E8359E" w:rsidP="00C070EE">
      <w:pPr>
        <w:pStyle w:val="Brdtekst1"/>
        <w:shd w:val="clear" w:color="auto" w:fill="FFFFFF"/>
        <w:spacing w:before="120" w:after="120"/>
        <w:jc w:val="both"/>
        <w:rPr>
          <w:rStyle w:val="Ingen"/>
          <w:rFonts w:asciiTheme="minorHAnsi" w:hAnsiTheme="minorHAnsi" w:cstheme="minorHAnsi"/>
          <w:b/>
          <w:bCs/>
        </w:rPr>
      </w:pPr>
      <w:r w:rsidRPr="00C070EE">
        <w:rPr>
          <w:rFonts w:asciiTheme="minorHAnsi" w:hAnsiTheme="minorHAnsi" w:cstheme="minorHAnsi"/>
        </w:rPr>
        <w:t>GPs/FPs always take the impact of biological, psychosocial and cultural determinants on individuals’ health into consideration.</w:t>
      </w:r>
    </w:p>
    <w:p w14:paraId="48E2CCE9" w14:textId="53CFE1BA" w:rsidR="00E8359E" w:rsidRDefault="00E8359E" w:rsidP="00C070EE">
      <w:pPr>
        <w:pStyle w:val="Brdtekst1"/>
        <w:shd w:val="clear" w:color="auto" w:fill="FFFFFF"/>
        <w:spacing w:before="120" w:after="120"/>
        <w:jc w:val="both"/>
        <w:rPr>
          <w:rStyle w:val="Ingen"/>
          <w:rFonts w:asciiTheme="minorHAnsi" w:eastAsia="Calibri" w:hAnsiTheme="minorHAnsi" w:cstheme="minorHAnsi"/>
        </w:rPr>
      </w:pPr>
      <w:r w:rsidRPr="00C070EE">
        <w:rPr>
          <w:rStyle w:val="Ingen"/>
          <w:rFonts w:asciiTheme="minorHAnsi" w:eastAsia="Calibri" w:hAnsiTheme="minorHAnsi" w:cstheme="minorHAnsi"/>
        </w:rPr>
        <w:t>GPs/FDs engage professionally with their patients’ current life situations, biographical stories, beliefs, worries, and hopes. This helps to recognize the links between social factors and sickness and to deepen the understanding of how life and life events leave their imprint on the human body and mind. GPs/FDs promote patients’ capacity to make use of their individual and communal resources.</w:t>
      </w:r>
    </w:p>
    <w:p w14:paraId="69137881" w14:textId="77777777" w:rsidR="00C070EE" w:rsidRPr="00C070EE" w:rsidRDefault="00C070EE" w:rsidP="00C070EE">
      <w:pPr>
        <w:pStyle w:val="Brdtekst1"/>
        <w:shd w:val="clear" w:color="auto" w:fill="FFFFFF"/>
        <w:spacing w:before="120" w:after="120"/>
        <w:jc w:val="both"/>
        <w:rPr>
          <w:rStyle w:val="Ingen"/>
          <w:rFonts w:asciiTheme="minorHAnsi" w:eastAsia="Calibri" w:hAnsiTheme="minorHAnsi" w:cstheme="minorHAnsi"/>
        </w:rPr>
      </w:pPr>
    </w:p>
    <w:tbl>
      <w:tblPr>
        <w:tblStyle w:val="Tabelamrea"/>
        <w:tblW w:w="0" w:type="auto"/>
        <w:tblLook w:val="04A0" w:firstRow="1" w:lastRow="0" w:firstColumn="1" w:lastColumn="0" w:noHBand="0" w:noVBand="1"/>
      </w:tblPr>
      <w:tblGrid>
        <w:gridCol w:w="9062"/>
      </w:tblGrid>
      <w:tr w:rsidR="00E8359E" w:rsidRPr="00C070EE" w14:paraId="700F3C02" w14:textId="77777777" w:rsidTr="00C070EE">
        <w:tc>
          <w:tcPr>
            <w:tcW w:w="9062" w:type="dxa"/>
            <w:shd w:val="clear" w:color="auto" w:fill="D9E2F3" w:themeFill="accent1" w:themeFillTint="33"/>
          </w:tcPr>
          <w:p w14:paraId="6FD59703" w14:textId="77777777" w:rsidR="00E8359E" w:rsidRPr="00C070EE" w:rsidRDefault="00E8359E" w:rsidP="00C070EE">
            <w:pPr>
              <w:pStyle w:val="Brdtekst1"/>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b/>
                <w:bCs/>
              </w:rPr>
            </w:pPr>
            <w:r w:rsidRPr="00C070EE">
              <w:rPr>
                <w:rStyle w:val="Ingen"/>
                <w:rFonts w:asciiTheme="minorHAnsi" w:hAnsiTheme="minorHAnsi" w:cstheme="minorHAnsi"/>
                <w:b/>
                <w:bCs/>
                <w:color w:val="auto"/>
              </w:rPr>
              <w:t>Equity of care</w:t>
            </w:r>
          </w:p>
        </w:tc>
      </w:tr>
    </w:tbl>
    <w:p w14:paraId="64815762" w14:textId="77777777" w:rsidR="00E8359E" w:rsidRPr="00C070EE" w:rsidRDefault="00E8359E" w:rsidP="00C070EE">
      <w:pPr>
        <w:pStyle w:val="Brdtekst1"/>
        <w:shd w:val="clear" w:color="auto" w:fill="FFFFFF"/>
        <w:spacing w:before="120" w:after="120"/>
        <w:jc w:val="both"/>
        <w:rPr>
          <w:rFonts w:asciiTheme="minorHAnsi" w:eastAsia="Calibri" w:hAnsiTheme="minorHAnsi" w:cstheme="minorHAnsi"/>
          <w:b/>
          <w:bCs/>
        </w:rPr>
      </w:pPr>
      <w:r w:rsidRPr="00C070EE">
        <w:rPr>
          <w:rFonts w:asciiTheme="minorHAnsi" w:eastAsia="Calibri" w:hAnsiTheme="minorHAnsi" w:cstheme="minorHAnsi"/>
          <w:b/>
          <w:bCs/>
        </w:rPr>
        <w:t>General practitioners/Family doctors prioritize those whose needs for healthcare are greatest.</w:t>
      </w:r>
    </w:p>
    <w:p w14:paraId="5102335A" w14:textId="77777777" w:rsidR="00E8359E" w:rsidRPr="00C070EE" w:rsidRDefault="00E8359E" w:rsidP="00C070EE">
      <w:pPr>
        <w:pStyle w:val="Brdtekst1"/>
        <w:shd w:val="clear" w:color="auto" w:fill="FFFFFF"/>
        <w:spacing w:before="120" w:after="120"/>
        <w:jc w:val="both"/>
        <w:rPr>
          <w:rStyle w:val="Ingen"/>
          <w:rFonts w:asciiTheme="minorHAnsi" w:eastAsia="Calibri" w:hAnsiTheme="minorHAnsi" w:cstheme="minorHAnsi"/>
          <w:strike/>
        </w:rPr>
      </w:pPr>
      <w:r w:rsidRPr="00C070EE">
        <w:rPr>
          <w:rFonts w:asciiTheme="minorHAnsi" w:hAnsiTheme="minorHAnsi" w:cstheme="minorHAnsi"/>
        </w:rPr>
        <w:t xml:space="preserve">GPs/FDs provide equitable health care. Equity is </w:t>
      </w:r>
      <w:r w:rsidRPr="00C070EE">
        <w:rPr>
          <w:rStyle w:val="Ingen"/>
          <w:rFonts w:asciiTheme="minorHAnsi" w:eastAsia="Calibri" w:hAnsiTheme="minorHAnsi" w:cstheme="minorHAnsi"/>
        </w:rPr>
        <w:t xml:space="preserve">an essential dimension of the quality of health care. </w:t>
      </w:r>
    </w:p>
    <w:p w14:paraId="5C78DAFC" w14:textId="77777777" w:rsidR="00E8359E" w:rsidRPr="00C070EE" w:rsidRDefault="00E8359E" w:rsidP="00C070EE">
      <w:pPr>
        <w:pStyle w:val="Brdtekst1"/>
        <w:shd w:val="clear" w:color="auto" w:fill="FFFFFF"/>
        <w:spacing w:before="120" w:after="120"/>
        <w:jc w:val="both"/>
        <w:rPr>
          <w:rStyle w:val="Ingen"/>
          <w:rFonts w:asciiTheme="minorHAnsi" w:eastAsia="Calibri" w:hAnsiTheme="minorHAnsi" w:cstheme="minorHAnsi"/>
        </w:rPr>
      </w:pPr>
      <w:r w:rsidRPr="00C070EE">
        <w:rPr>
          <w:rFonts w:asciiTheme="minorHAnsi" w:eastAsia="Calibri" w:hAnsiTheme="minorHAnsi" w:cstheme="minorHAnsi"/>
        </w:rPr>
        <w:t>The aim is to minimize inequalities in health service delivery. We organize our practices to allocate time and effort to those whose needs for treatment and support are greatest.</w:t>
      </w:r>
    </w:p>
    <w:p w14:paraId="2375E6D7" w14:textId="77777777" w:rsidR="00E8359E" w:rsidRPr="00C070EE" w:rsidRDefault="00E8359E" w:rsidP="00C070EE">
      <w:pPr>
        <w:pStyle w:val="Brdtekst1"/>
        <w:shd w:val="clear" w:color="auto" w:fill="FFFFFF"/>
        <w:spacing w:before="120" w:after="120"/>
        <w:jc w:val="both"/>
        <w:rPr>
          <w:rStyle w:val="Ingen"/>
          <w:rFonts w:asciiTheme="minorHAnsi" w:eastAsia="Calibri" w:hAnsiTheme="minorHAnsi" w:cstheme="minorHAnsi"/>
        </w:rPr>
      </w:pPr>
      <w:r w:rsidRPr="00C070EE">
        <w:rPr>
          <w:rStyle w:val="Ingen"/>
          <w:rFonts w:asciiTheme="minorHAnsi" w:eastAsia="Calibri" w:hAnsiTheme="minorHAnsi" w:cstheme="minorHAnsi"/>
        </w:rPr>
        <w:t>GPs/FDs perceive it their duty to speak out publicly about societal factors impacting accessibility to health care and inequalities in health outcomes.</w:t>
      </w:r>
    </w:p>
    <w:p w14:paraId="7D259227" w14:textId="7EE301AA" w:rsidR="00C070EE" w:rsidRDefault="00E8359E" w:rsidP="00C070EE">
      <w:pPr>
        <w:pStyle w:val="Brdtekst1"/>
        <w:shd w:val="clear" w:color="auto" w:fill="FFFFFF"/>
        <w:spacing w:before="120" w:after="120"/>
        <w:jc w:val="both"/>
        <w:rPr>
          <w:rFonts w:asciiTheme="minorHAnsi" w:eastAsia="Calibri" w:hAnsiTheme="minorHAnsi" w:cstheme="minorHAnsi"/>
        </w:rPr>
      </w:pPr>
      <w:r w:rsidRPr="00C070EE">
        <w:rPr>
          <w:rFonts w:asciiTheme="minorHAnsi" w:eastAsia="Calibri" w:hAnsiTheme="minorHAnsi" w:cstheme="minorHAnsi"/>
        </w:rPr>
        <w:t>GPs/FDs are especially aware of the health challenges facing certain groups in relation to age, gender, sexual orientation, ethnicity,</w:t>
      </w:r>
      <w:r w:rsidRPr="00C070EE" w:rsidDel="001C03BA">
        <w:rPr>
          <w:rFonts w:asciiTheme="minorHAnsi" w:eastAsia="Calibri" w:hAnsiTheme="minorHAnsi" w:cstheme="minorHAnsi"/>
        </w:rPr>
        <w:t xml:space="preserve"> </w:t>
      </w:r>
      <w:r w:rsidRPr="00C070EE">
        <w:rPr>
          <w:rFonts w:asciiTheme="minorHAnsi" w:eastAsia="Calibri" w:hAnsiTheme="minorHAnsi" w:cstheme="minorHAnsi"/>
        </w:rPr>
        <w:t>socio-economic status and religious orientation.</w:t>
      </w:r>
    </w:p>
    <w:p w14:paraId="65C3CCB1" w14:textId="77777777" w:rsidR="00C070EE" w:rsidRDefault="00C070EE">
      <w:pPr>
        <w:spacing w:after="160" w:line="259" w:lineRule="auto"/>
        <w:rPr>
          <w:rFonts w:eastAsia="Calibri" w:cstheme="minorHAnsi"/>
          <w:color w:val="000000"/>
          <w:u w:color="000000"/>
          <w:bdr w:val="nil"/>
          <w:lang w:val="en-US" w:eastAsia="tr-TR"/>
          <w14:textOutline w14:w="0" w14:cap="flat" w14:cmpd="sng" w14:algn="ctr">
            <w14:noFill/>
            <w14:prstDash w14:val="solid"/>
            <w14:bevel/>
          </w14:textOutline>
        </w:rPr>
      </w:pPr>
      <w:r>
        <w:rPr>
          <w:rFonts w:eastAsia="Calibri" w:cstheme="minorHAnsi"/>
        </w:rPr>
        <w:br w:type="page"/>
      </w:r>
    </w:p>
    <w:p w14:paraId="5113C7C0" w14:textId="77777777" w:rsidR="00E8359E" w:rsidRPr="00C070EE" w:rsidRDefault="00E8359E" w:rsidP="00C070EE">
      <w:pPr>
        <w:pStyle w:val="Brdtekst1"/>
        <w:shd w:val="clear" w:color="auto" w:fill="FFFFFF"/>
        <w:spacing w:before="120" w:after="120"/>
        <w:jc w:val="both"/>
        <w:rPr>
          <w:rFonts w:asciiTheme="minorHAnsi" w:eastAsia="Calibri" w:hAnsiTheme="minorHAnsi" w:cstheme="minorHAnsi"/>
        </w:rPr>
      </w:pPr>
    </w:p>
    <w:p w14:paraId="2C66B027" w14:textId="77777777" w:rsidR="00E8359E" w:rsidRPr="00C070EE" w:rsidRDefault="00E8359E" w:rsidP="00C070EE">
      <w:pPr>
        <w:pStyle w:val="Odstavekseznama"/>
        <w:widowControl w:val="0"/>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E2F3" w:themeFill="accent1" w:themeFillTint="33"/>
        <w:spacing w:before="120" w:after="120" w:line="240" w:lineRule="auto"/>
        <w:jc w:val="both"/>
        <w:rPr>
          <w:rStyle w:val="Ingen"/>
          <w:rFonts w:asciiTheme="minorHAnsi" w:hAnsiTheme="minorHAnsi" w:cstheme="minorHAnsi"/>
          <w:b/>
          <w:bCs/>
          <w:sz w:val="24"/>
          <w:szCs w:val="24"/>
        </w:rPr>
      </w:pPr>
      <w:bookmarkStart w:id="1" w:name="_Hlk55404590"/>
      <w:r w:rsidRPr="00C070EE">
        <w:rPr>
          <w:rStyle w:val="Ingen"/>
          <w:rFonts w:asciiTheme="minorHAnsi" w:hAnsiTheme="minorHAnsi" w:cstheme="minorHAnsi"/>
          <w:b/>
          <w:bCs/>
          <w:sz w:val="24"/>
          <w:szCs w:val="24"/>
        </w:rPr>
        <w:t>Continuity of care</w:t>
      </w:r>
    </w:p>
    <w:bookmarkEnd w:id="1"/>
    <w:p w14:paraId="7A8085C1" w14:textId="77777777" w:rsidR="00E8359E" w:rsidRPr="00C070EE" w:rsidRDefault="00E8359E" w:rsidP="00C070EE">
      <w:pPr>
        <w:pStyle w:val="Brdtekst1"/>
        <w:shd w:val="clear" w:color="auto" w:fill="FFFFFF"/>
        <w:spacing w:before="120" w:after="120"/>
        <w:jc w:val="both"/>
        <w:rPr>
          <w:rStyle w:val="Ingen"/>
          <w:rFonts w:asciiTheme="minorHAnsi" w:eastAsia="Calibri" w:hAnsiTheme="minorHAnsi" w:cstheme="minorHAnsi"/>
          <w:color w:val="auto"/>
        </w:rPr>
      </w:pPr>
      <w:r w:rsidRPr="00C070EE">
        <w:rPr>
          <w:rStyle w:val="Ingen"/>
          <w:rFonts w:asciiTheme="minorHAnsi" w:hAnsiTheme="minorHAnsi" w:cstheme="minorHAnsi"/>
          <w:b/>
          <w:bCs/>
          <w:color w:val="auto"/>
        </w:rPr>
        <w:t>GPs/FDs promote continuity of doctor-patient relationships as a central organizing principle</w:t>
      </w:r>
    </w:p>
    <w:p w14:paraId="2F984928"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Calibri" w:hAnsiTheme="minorHAnsi" w:cstheme="minorHAnsi"/>
          <w:color w:val="auto"/>
        </w:rPr>
      </w:pPr>
      <w:r w:rsidRPr="00C070EE">
        <w:rPr>
          <w:rFonts w:asciiTheme="minorHAnsi" w:eastAsia="Calibri" w:hAnsiTheme="minorHAnsi" w:cstheme="minorHAnsi"/>
          <w:color w:val="auto"/>
        </w:rPr>
        <w:t>The doctor-patient relationship is based on personal involvement and confidentiality. Continuity of care helps build mutual trust and enable high-quality, person-centered care.</w:t>
      </w:r>
    </w:p>
    <w:p w14:paraId="003B49BE" w14:textId="23909EE9" w:rsidR="00E8359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Calibri" w:hAnsiTheme="minorHAnsi" w:cstheme="minorHAnsi"/>
          <w:color w:val="auto"/>
        </w:rPr>
      </w:pPr>
      <w:r w:rsidRPr="00C070EE">
        <w:rPr>
          <w:rFonts w:asciiTheme="minorHAnsi" w:eastAsia="Calibri" w:hAnsiTheme="minorHAnsi" w:cstheme="minorHAnsi"/>
          <w:color w:val="auto"/>
        </w:rPr>
        <w:t xml:space="preserve">GPs/FDs seek to maintain this continuity of care when organizing their practices, regardless the size, composition and nature of the primary care team. </w:t>
      </w:r>
    </w:p>
    <w:p w14:paraId="7E2D06BD" w14:textId="77777777" w:rsidR="00C070EE" w:rsidRPr="00C070EE" w:rsidRDefault="00C070E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Calibri" w:hAnsiTheme="minorHAnsi" w:cstheme="minorHAnsi"/>
          <w:color w:val="auto"/>
        </w:rPr>
      </w:pPr>
    </w:p>
    <w:p w14:paraId="0130A01E" w14:textId="77777777" w:rsidR="00E8359E" w:rsidRPr="00C070EE" w:rsidRDefault="00E8359E" w:rsidP="00C070EE">
      <w:pPr>
        <w:pStyle w:val="Odstavekseznama"/>
        <w:widowControl w:val="0"/>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E2F3" w:themeFill="accent1" w:themeFillTint="33"/>
        <w:spacing w:before="120" w:after="120" w:line="240" w:lineRule="auto"/>
        <w:jc w:val="both"/>
        <w:rPr>
          <w:rStyle w:val="Ingen"/>
          <w:rFonts w:asciiTheme="minorHAnsi" w:hAnsiTheme="minorHAnsi" w:cstheme="minorHAnsi"/>
          <w:b/>
          <w:bCs/>
          <w:color w:val="auto"/>
          <w:sz w:val="24"/>
          <w:szCs w:val="24"/>
        </w:rPr>
      </w:pPr>
      <w:r w:rsidRPr="00C070EE">
        <w:rPr>
          <w:rStyle w:val="Ingen"/>
          <w:rFonts w:asciiTheme="minorHAnsi" w:hAnsiTheme="minorHAnsi" w:cstheme="minorHAnsi"/>
          <w:b/>
          <w:bCs/>
          <w:color w:val="auto"/>
          <w:sz w:val="24"/>
          <w:szCs w:val="24"/>
        </w:rPr>
        <w:t>Science oriented care</w:t>
      </w:r>
    </w:p>
    <w:p w14:paraId="417B3FCB"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hAnsiTheme="minorHAnsi" w:cstheme="minorHAnsi"/>
          <w:b/>
          <w:bCs/>
          <w:color w:val="auto"/>
        </w:rPr>
      </w:pPr>
      <w:r w:rsidRPr="00C070EE">
        <w:rPr>
          <w:rStyle w:val="Ingen"/>
          <w:rFonts w:asciiTheme="minorHAnsi" w:hAnsiTheme="minorHAnsi" w:cstheme="minorHAnsi"/>
          <w:b/>
          <w:bCs/>
          <w:color w:val="auto"/>
        </w:rPr>
        <w:t>GPs/FDs provide care based on the best available evidence, respecting patients’ values and preferences.</w:t>
      </w:r>
    </w:p>
    <w:p w14:paraId="304B1E9F"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hAnsiTheme="minorHAnsi" w:cstheme="minorHAnsi"/>
          <w:b/>
          <w:bCs/>
          <w:color w:val="auto"/>
        </w:rPr>
      </w:pPr>
      <w:r w:rsidRPr="00C070EE">
        <w:rPr>
          <w:rStyle w:val="Ingen"/>
          <w:rFonts w:asciiTheme="minorHAnsi" w:hAnsiTheme="minorHAnsi" w:cstheme="minorHAnsi"/>
          <w:b/>
          <w:bCs/>
          <w:color w:val="auto"/>
        </w:rPr>
        <w:t>They provide timely diagnosis and avoid unnecessary tests and overtreatment</w:t>
      </w:r>
    </w:p>
    <w:p w14:paraId="4CE290D4" w14:textId="5168FFA2" w:rsidR="00E8359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color w:val="auto"/>
        </w:rPr>
      </w:pPr>
      <w:proofErr w:type="spellStart"/>
      <w:r w:rsidRPr="00C070EE">
        <w:rPr>
          <w:rStyle w:val="Ingen"/>
          <w:rFonts w:asciiTheme="minorHAnsi" w:eastAsia="Calibri" w:hAnsiTheme="minorHAnsi" w:cstheme="minorHAnsi"/>
          <w:color w:val="auto"/>
        </w:rPr>
        <w:t>Overexamination</w:t>
      </w:r>
      <w:proofErr w:type="spellEnd"/>
      <w:r w:rsidRPr="00C070EE">
        <w:rPr>
          <w:rStyle w:val="Ingen"/>
          <w:rFonts w:asciiTheme="minorHAnsi" w:eastAsia="Calibri" w:hAnsiTheme="minorHAnsi" w:cstheme="minorHAnsi"/>
          <w:color w:val="auto"/>
        </w:rPr>
        <w:t>, overdiagnosis, and overtreatment can harm patients, consume resources and indirectly lead to harmful underdiagnosis and undertreatment. When equally effective interventions are available, GPs/FDs choose the interventions on the basis of cost-effectiveness and patient safety.</w:t>
      </w:r>
    </w:p>
    <w:p w14:paraId="116100D1" w14:textId="77777777" w:rsidR="00C070EE" w:rsidRPr="00C070EE" w:rsidRDefault="00C070E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color w:val="auto"/>
        </w:rPr>
      </w:pPr>
    </w:p>
    <w:tbl>
      <w:tblPr>
        <w:tblStyle w:val="Tabelamrea"/>
        <w:tblW w:w="0" w:type="auto"/>
        <w:tblLook w:val="04A0" w:firstRow="1" w:lastRow="0" w:firstColumn="1" w:lastColumn="0" w:noHBand="0" w:noVBand="1"/>
      </w:tblPr>
      <w:tblGrid>
        <w:gridCol w:w="9010"/>
      </w:tblGrid>
      <w:tr w:rsidR="00E8359E" w:rsidRPr="00C070EE" w14:paraId="49B2A4C5" w14:textId="77777777" w:rsidTr="00D32EDB">
        <w:tc>
          <w:tcPr>
            <w:tcW w:w="9010" w:type="dxa"/>
          </w:tcPr>
          <w:p w14:paraId="2C6BD4D6" w14:textId="77777777" w:rsidR="00E8359E" w:rsidRPr="00C070EE" w:rsidRDefault="00E8359E" w:rsidP="00C070EE">
            <w:pPr>
              <w:pStyle w:val="Odstavekseznama"/>
              <w:numPr>
                <w:ilvl w:val="0"/>
                <w:numId w:val="1"/>
              </w:numPr>
              <w:shd w:val="clear" w:color="auto" w:fill="D9E2F3" w:themeFill="accent1" w:themeFillTint="33"/>
              <w:spacing w:before="120" w:after="120"/>
              <w:jc w:val="both"/>
              <w:rPr>
                <w:rStyle w:val="Ingen"/>
                <w:rFonts w:asciiTheme="minorHAnsi" w:hAnsiTheme="minorHAnsi" w:cstheme="minorHAnsi"/>
                <w:b/>
                <w:bCs/>
                <w:sz w:val="24"/>
                <w:szCs w:val="24"/>
              </w:rPr>
            </w:pPr>
            <w:bookmarkStart w:id="2" w:name="_Hlk55405579"/>
            <w:r w:rsidRPr="00C070EE">
              <w:rPr>
                <w:rStyle w:val="Ingen"/>
                <w:rFonts w:asciiTheme="minorHAnsi" w:hAnsiTheme="minorHAnsi" w:cstheme="minorHAnsi"/>
                <w:b/>
                <w:bCs/>
                <w:color w:val="auto"/>
                <w:sz w:val="24"/>
                <w:szCs w:val="24"/>
              </w:rPr>
              <w:t xml:space="preserve">Professionalism in care </w:t>
            </w:r>
          </w:p>
          <w:p w14:paraId="3FD0D61B" w14:textId="77777777" w:rsidR="00E8359E" w:rsidRPr="00C070EE" w:rsidRDefault="00E8359E" w:rsidP="00C070EE">
            <w:pPr>
              <w:shd w:val="clear" w:color="auto" w:fill="D9E2F3" w:themeFill="accent1" w:themeFillTint="33"/>
              <w:spacing w:before="120" w:after="120"/>
              <w:jc w:val="both"/>
              <w:rPr>
                <w:rStyle w:val="Ingen"/>
                <w:rFonts w:asciiTheme="minorHAnsi" w:eastAsia="Calibri" w:hAnsiTheme="minorHAnsi" w:cstheme="minorHAnsi"/>
              </w:rPr>
            </w:pPr>
            <w:r w:rsidRPr="00C070EE">
              <w:rPr>
                <w:rStyle w:val="Ingen"/>
                <w:rFonts w:asciiTheme="minorHAnsi" w:hAnsiTheme="minorHAnsi" w:cstheme="minorHAnsi"/>
                <w:b/>
                <w:bCs/>
              </w:rPr>
              <w:t xml:space="preserve">        (</w:t>
            </w:r>
            <w:proofErr w:type="gramStart"/>
            <w:r w:rsidRPr="00C070EE">
              <w:rPr>
                <w:rStyle w:val="Ingen"/>
                <w:rFonts w:asciiTheme="minorHAnsi" w:hAnsiTheme="minorHAnsi" w:cstheme="minorHAnsi"/>
                <w:b/>
                <w:bCs/>
              </w:rPr>
              <w:t>professional</w:t>
            </w:r>
            <w:proofErr w:type="gramEnd"/>
            <w:r w:rsidRPr="00C070EE">
              <w:rPr>
                <w:rStyle w:val="Ingen"/>
                <w:rFonts w:asciiTheme="minorHAnsi" w:hAnsiTheme="minorHAnsi" w:cstheme="minorHAnsi"/>
                <w:b/>
                <w:bCs/>
              </w:rPr>
              <w:t xml:space="preserve"> development, education and training)</w:t>
            </w:r>
          </w:p>
        </w:tc>
      </w:tr>
    </w:tbl>
    <w:bookmarkEnd w:id="2"/>
    <w:p w14:paraId="62E2CC91"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hAnsiTheme="minorHAnsi" w:cstheme="minorHAnsi"/>
          <w:b/>
          <w:bCs/>
          <w:color w:val="auto"/>
        </w:rPr>
      </w:pPr>
      <w:r w:rsidRPr="00C070EE">
        <w:rPr>
          <w:rStyle w:val="Ingen"/>
          <w:rFonts w:asciiTheme="minorHAnsi" w:hAnsiTheme="minorHAnsi" w:cstheme="minorHAnsi"/>
          <w:b/>
          <w:bCs/>
          <w:color w:val="auto"/>
        </w:rPr>
        <w:t>GPs/FDs remain committed to education, research, and quality development.</w:t>
      </w:r>
    </w:p>
    <w:p w14:paraId="31CED0E3"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color w:val="auto"/>
        </w:rPr>
      </w:pPr>
      <w:r w:rsidRPr="00C070EE">
        <w:rPr>
          <w:rFonts w:asciiTheme="minorHAnsi" w:hAnsiTheme="minorHAnsi" w:cstheme="minorHAnsi"/>
          <w:color w:val="auto"/>
        </w:rPr>
        <w:t>GPs/FDs engage actively in the training of future colleagues and facilitate inclusion of young doctors in organizational and fundamental decisions regarding the under and postgraduate medical education.</w:t>
      </w:r>
    </w:p>
    <w:p w14:paraId="663051C1"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color w:val="auto"/>
        </w:rPr>
      </w:pPr>
      <w:r w:rsidRPr="00C070EE">
        <w:rPr>
          <w:rStyle w:val="Ingen"/>
          <w:rFonts w:asciiTheme="minorHAnsi" w:eastAsia="Calibri" w:hAnsiTheme="minorHAnsi" w:cstheme="minorHAnsi"/>
          <w:color w:val="auto"/>
        </w:rPr>
        <w:t>GPs/FDs implement and promote research relevant to the needs of GP/</w:t>
      </w:r>
      <w:proofErr w:type="gramStart"/>
      <w:r w:rsidRPr="00C070EE">
        <w:rPr>
          <w:rStyle w:val="Ingen"/>
          <w:rFonts w:asciiTheme="minorHAnsi" w:eastAsia="Calibri" w:hAnsiTheme="minorHAnsi" w:cstheme="minorHAnsi"/>
          <w:color w:val="auto"/>
        </w:rPr>
        <w:t>FM,  and</w:t>
      </w:r>
      <w:proofErr w:type="gramEnd"/>
      <w:r w:rsidRPr="00C070EE">
        <w:rPr>
          <w:rStyle w:val="Ingen"/>
          <w:rFonts w:asciiTheme="minorHAnsi" w:eastAsia="Calibri" w:hAnsiTheme="minorHAnsi" w:cstheme="minorHAnsi"/>
          <w:color w:val="auto"/>
        </w:rPr>
        <w:t xml:space="preserve"> assess knowledge and guidelines critically with a constructive and academic approach.</w:t>
      </w:r>
    </w:p>
    <w:p w14:paraId="66BD4947"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color w:val="auto"/>
        </w:rPr>
      </w:pPr>
      <w:r w:rsidRPr="00C070EE">
        <w:rPr>
          <w:rStyle w:val="Ingen"/>
          <w:rFonts w:asciiTheme="minorHAnsi" w:eastAsia="Calibri" w:hAnsiTheme="minorHAnsi" w:cstheme="minorHAnsi"/>
          <w:color w:val="auto"/>
        </w:rPr>
        <w:t>GPs/FDs have a major role in translating medical knowledge to their patients and their communities.</w:t>
      </w:r>
    </w:p>
    <w:p w14:paraId="06B125C7" w14:textId="4423BC0C" w:rsidR="00E8359E" w:rsidRDefault="00E8359E" w:rsidP="00C070EE">
      <w:pPr>
        <w:pStyle w:val="Brdtekst1"/>
        <w:spacing w:before="120" w:after="120"/>
        <w:jc w:val="both"/>
        <w:rPr>
          <w:rStyle w:val="Ingen"/>
          <w:rFonts w:asciiTheme="minorHAnsi" w:eastAsia="Calibri" w:hAnsiTheme="minorHAnsi" w:cstheme="minorHAnsi"/>
        </w:rPr>
      </w:pPr>
      <w:r w:rsidRPr="00C070EE">
        <w:rPr>
          <w:rStyle w:val="Ingen"/>
          <w:rFonts w:asciiTheme="minorHAnsi" w:eastAsia="Calibri" w:hAnsiTheme="minorHAnsi" w:cstheme="minorHAnsi"/>
        </w:rPr>
        <w:t>To safeguard their long-term resilience as caregivers, GPs/FDs attend to their own well-being. </w:t>
      </w:r>
    </w:p>
    <w:p w14:paraId="29F1FC2A" w14:textId="77777777" w:rsidR="00C070EE" w:rsidRPr="00C070EE" w:rsidRDefault="00C070EE" w:rsidP="00C070EE">
      <w:pPr>
        <w:pStyle w:val="Brdtekst1"/>
        <w:spacing w:before="120" w:after="120"/>
        <w:jc w:val="both"/>
        <w:rPr>
          <w:rStyle w:val="Ingen"/>
          <w:rFonts w:asciiTheme="minorHAnsi" w:eastAsia="Calibri" w:hAnsiTheme="minorHAnsi" w:cstheme="minorHAnsi"/>
        </w:rPr>
      </w:pPr>
    </w:p>
    <w:p w14:paraId="6D9F36CA" w14:textId="77777777" w:rsidR="00E8359E" w:rsidRPr="00C070EE" w:rsidRDefault="00E8359E" w:rsidP="00C070EE">
      <w:pPr>
        <w:pStyle w:val="Odstavekseznama"/>
        <w:widowControl w:val="0"/>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E2F3" w:themeFill="accent1" w:themeFillTint="33"/>
        <w:spacing w:before="120" w:after="120" w:line="240" w:lineRule="auto"/>
        <w:jc w:val="both"/>
        <w:rPr>
          <w:rStyle w:val="Ingen"/>
          <w:rFonts w:asciiTheme="minorHAnsi" w:hAnsiTheme="minorHAnsi" w:cstheme="minorHAnsi"/>
          <w:color w:val="auto"/>
          <w:sz w:val="24"/>
          <w:szCs w:val="24"/>
        </w:rPr>
      </w:pPr>
      <w:bookmarkStart w:id="3" w:name="_Hlk55406505"/>
      <w:r w:rsidRPr="00C070EE">
        <w:rPr>
          <w:rStyle w:val="Ingen"/>
          <w:rFonts w:asciiTheme="minorHAnsi" w:hAnsiTheme="minorHAnsi" w:cstheme="minorHAnsi"/>
          <w:b/>
          <w:bCs/>
          <w:color w:val="auto"/>
          <w:sz w:val="24"/>
          <w:szCs w:val="24"/>
        </w:rPr>
        <w:t>Cooperation in care</w:t>
      </w:r>
    </w:p>
    <w:bookmarkEnd w:id="3"/>
    <w:p w14:paraId="1005C7DD"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Calibri" w:hAnsiTheme="minorHAnsi" w:cstheme="minorHAnsi"/>
          <w:color w:val="auto"/>
        </w:rPr>
      </w:pPr>
      <w:r w:rsidRPr="00C070EE">
        <w:rPr>
          <w:rFonts w:asciiTheme="minorHAnsi" w:eastAsia="Calibri" w:hAnsiTheme="minorHAnsi" w:cstheme="minorHAnsi"/>
          <w:b/>
          <w:bCs/>
          <w:color w:val="auto"/>
        </w:rPr>
        <w:t>GPs/FDs collaborate across professions and disciplines while also taking care not to blur the lines of responsibility.</w:t>
      </w:r>
      <w:r w:rsidRPr="00C070EE">
        <w:rPr>
          <w:rFonts w:asciiTheme="minorHAnsi" w:eastAsia="Calibri" w:hAnsiTheme="minorHAnsi" w:cstheme="minorHAnsi"/>
          <w:color w:val="auto"/>
        </w:rPr>
        <w:t xml:space="preserve"> </w:t>
      </w:r>
    </w:p>
    <w:p w14:paraId="48D13317"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color w:val="auto"/>
        </w:rPr>
      </w:pPr>
      <w:r w:rsidRPr="00C070EE">
        <w:rPr>
          <w:rFonts w:asciiTheme="minorHAnsi" w:eastAsia="Calibri" w:hAnsiTheme="minorHAnsi" w:cstheme="minorHAnsi"/>
          <w:color w:val="auto"/>
        </w:rPr>
        <w:t xml:space="preserve">GPs/FDs integrate different programs and services </w:t>
      </w:r>
      <w:r w:rsidRPr="00C070EE">
        <w:rPr>
          <w:rFonts w:asciiTheme="minorHAnsi" w:eastAsia="Calibri" w:hAnsiTheme="minorHAnsi" w:cstheme="minorHAnsi"/>
          <w:color w:val="000000" w:themeColor="text1"/>
        </w:rPr>
        <w:t xml:space="preserve">and </w:t>
      </w:r>
      <w:r w:rsidRPr="00C070EE">
        <w:rPr>
          <w:rFonts w:asciiTheme="minorHAnsi" w:eastAsia="Calibri" w:hAnsiTheme="minorHAnsi" w:cstheme="minorHAnsi"/>
          <w:color w:val="auto"/>
        </w:rPr>
        <w:t>engage actively in developing and adapting effective ways to cooperate with other health and social workers.</w:t>
      </w:r>
    </w:p>
    <w:p w14:paraId="1CA1CFFA"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Style w:val="Ingen"/>
          <w:rFonts w:asciiTheme="minorHAnsi" w:eastAsia="Calibri" w:hAnsiTheme="minorHAnsi" w:cstheme="minorHAnsi"/>
          <w:color w:val="auto"/>
        </w:rPr>
      </w:pPr>
      <w:r w:rsidRPr="00C070EE">
        <w:rPr>
          <w:rStyle w:val="Ingen"/>
          <w:rFonts w:asciiTheme="minorHAnsi" w:eastAsia="Calibri" w:hAnsiTheme="minorHAnsi" w:cstheme="minorHAnsi"/>
          <w:color w:val="auto"/>
        </w:rPr>
        <w:t>GPs/FDs help patients navigate the health system and facilitate communication with other health professionals</w:t>
      </w:r>
    </w:p>
    <w:p w14:paraId="50497FD5" w14:textId="77777777" w:rsidR="00E8359E" w:rsidRPr="00C070EE" w:rsidRDefault="00E8359E" w:rsidP="00C070EE">
      <w:pPr>
        <w:pStyle w:val="Odstavekseznama"/>
        <w:widowControl w:val="0"/>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E2F3" w:themeFill="accent1" w:themeFillTint="33"/>
        <w:spacing w:before="120" w:after="120" w:line="240" w:lineRule="auto"/>
        <w:jc w:val="both"/>
        <w:rPr>
          <w:rStyle w:val="Ingen"/>
          <w:rFonts w:asciiTheme="minorHAnsi" w:hAnsiTheme="minorHAnsi" w:cstheme="minorHAnsi"/>
          <w:color w:val="auto"/>
          <w:sz w:val="24"/>
          <w:szCs w:val="24"/>
        </w:rPr>
      </w:pPr>
      <w:r w:rsidRPr="00C070EE">
        <w:rPr>
          <w:rStyle w:val="Ingen"/>
          <w:rFonts w:asciiTheme="minorHAnsi" w:hAnsiTheme="minorHAnsi" w:cstheme="minorHAnsi"/>
          <w:b/>
          <w:color w:val="auto"/>
          <w:sz w:val="24"/>
          <w:szCs w:val="24"/>
        </w:rPr>
        <w:lastRenderedPageBreak/>
        <w:t>Community Oriented</w:t>
      </w:r>
      <w:r w:rsidRPr="00C070EE">
        <w:rPr>
          <w:rStyle w:val="Ingen"/>
          <w:rFonts w:asciiTheme="minorHAnsi" w:hAnsiTheme="minorHAnsi" w:cstheme="minorHAnsi"/>
          <w:b/>
          <w:bCs/>
          <w:color w:val="auto"/>
          <w:sz w:val="24"/>
          <w:szCs w:val="24"/>
        </w:rPr>
        <w:t xml:space="preserve"> Care</w:t>
      </w:r>
    </w:p>
    <w:p w14:paraId="2EB9F2DC" w14:textId="77777777" w:rsidR="00E8359E" w:rsidRPr="00C070E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Calibri" w:hAnsiTheme="minorHAnsi" w:cstheme="minorHAnsi"/>
          <w:b/>
        </w:rPr>
      </w:pPr>
      <w:r w:rsidRPr="00C070EE">
        <w:rPr>
          <w:rFonts w:asciiTheme="minorHAnsi" w:eastAsia="Calibri" w:hAnsiTheme="minorHAnsi" w:cstheme="minorHAnsi"/>
          <w:b/>
        </w:rPr>
        <w:t>GPs/FDs provide medical care to individuals and promote health on the community level. GPs/FDs engage in political and social aspects impacting health outcomes in community-oriented advocacy.</w:t>
      </w:r>
    </w:p>
    <w:p w14:paraId="2EA6ABA7" w14:textId="39B65751" w:rsidR="00E8359E" w:rsidRDefault="00E8359E"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color w:val="auto"/>
        </w:rPr>
      </w:pPr>
      <w:r w:rsidRPr="00C070EE">
        <w:rPr>
          <w:rFonts w:asciiTheme="minorHAnsi" w:hAnsiTheme="minorHAnsi" w:cstheme="minorHAnsi"/>
          <w:color w:val="auto"/>
        </w:rPr>
        <w:t>GPs/FDs community orientation and social accountability aim at influencing the health policies addressing health disparities by integrating clinical care, public health and social services on community level.</w:t>
      </w:r>
    </w:p>
    <w:p w14:paraId="23408FE0" w14:textId="7EDC48DB" w:rsidR="008A3147" w:rsidRDefault="008A3147"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color w:val="auto"/>
        </w:rPr>
      </w:pPr>
    </w:p>
    <w:p w14:paraId="63E3FA82" w14:textId="523AFE02" w:rsidR="008A3147" w:rsidRDefault="008A3147"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color w:val="auto"/>
        </w:rPr>
      </w:pPr>
      <w:r>
        <w:rPr>
          <w:rFonts w:asciiTheme="minorHAnsi" w:hAnsiTheme="minorHAnsi" w:cstheme="minorHAnsi"/>
          <w:color w:val="auto"/>
        </w:rPr>
        <w:t>Note:</w:t>
      </w:r>
    </w:p>
    <w:p w14:paraId="3C2F65AC" w14:textId="1BBEFA3A" w:rsidR="008A3147" w:rsidRDefault="008A3147"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color w:val="auto"/>
        </w:rPr>
      </w:pPr>
      <w:r>
        <w:rPr>
          <w:rFonts w:asciiTheme="minorHAnsi" w:hAnsiTheme="minorHAnsi" w:cstheme="minorHAnsi"/>
          <w:color w:val="auto"/>
        </w:rPr>
        <w:t>The document was developed by the WE Core Values Working Group, consisted of:</w:t>
      </w:r>
    </w:p>
    <w:p w14:paraId="707C39E7" w14:textId="77777777" w:rsidR="008A3147" w:rsidRPr="008A3147" w:rsidRDefault="008A3147" w:rsidP="008A3147">
      <w:pPr>
        <w:rPr>
          <w:lang w:val="en-US"/>
        </w:rPr>
      </w:pPr>
      <w:r w:rsidRPr="008A3147">
        <w:rPr>
          <w:lang w:val="en-US"/>
        </w:rPr>
        <w:t xml:space="preserve">Anna Stavdal, Past President WONCA Europe/ President, </w:t>
      </w:r>
      <w:proofErr w:type="spellStart"/>
      <w:r w:rsidRPr="008A3147">
        <w:rPr>
          <w:lang w:val="en-US"/>
        </w:rPr>
        <w:t>Wonca</w:t>
      </w:r>
      <w:proofErr w:type="spellEnd"/>
      <w:r w:rsidRPr="008A3147">
        <w:rPr>
          <w:lang w:val="en-US"/>
        </w:rPr>
        <w:t xml:space="preserve"> World, (chair)</w:t>
      </w:r>
    </w:p>
    <w:p w14:paraId="68C643AF" w14:textId="77777777" w:rsidR="008A3147" w:rsidRPr="008A3147" w:rsidRDefault="008A3147" w:rsidP="008A3147">
      <w:pPr>
        <w:rPr>
          <w:lang w:val="en-US"/>
        </w:rPr>
      </w:pPr>
      <w:r w:rsidRPr="008A3147">
        <w:rPr>
          <w:lang w:val="en-US"/>
        </w:rPr>
        <w:t>Johann A. Sigurdsson, NFGP (Nordic Federation of General Practice)</w:t>
      </w:r>
    </w:p>
    <w:p w14:paraId="191F78A7" w14:textId="77777777" w:rsidR="008A3147" w:rsidRPr="008A3147" w:rsidRDefault="008A3147" w:rsidP="008A3147">
      <w:pPr>
        <w:rPr>
          <w:lang w:val="en-US"/>
        </w:rPr>
      </w:pPr>
      <w:r w:rsidRPr="008A3147">
        <w:rPr>
          <w:lang w:val="is-IS"/>
        </w:rPr>
        <w:t>Roar Maagaard, EURACT</w:t>
      </w:r>
    </w:p>
    <w:p w14:paraId="67645D9B" w14:textId="77777777" w:rsidR="008A3147" w:rsidRPr="008A3147" w:rsidRDefault="008A3147" w:rsidP="008A3147">
      <w:pPr>
        <w:rPr>
          <w:lang w:val="en-US"/>
        </w:rPr>
      </w:pPr>
      <w:r w:rsidRPr="008A3147">
        <w:rPr>
          <w:lang w:val="en-US"/>
        </w:rPr>
        <w:t>Zalika K</w:t>
      </w:r>
      <w:r w:rsidRPr="008A3147">
        <w:rPr>
          <w:lang w:val="is-IS"/>
        </w:rPr>
        <w:t>lemenc-Ketiš, EQuiP</w:t>
      </w:r>
    </w:p>
    <w:p w14:paraId="1067F354" w14:textId="77777777" w:rsidR="008A3147" w:rsidRPr="008A3147" w:rsidRDefault="008A3147" w:rsidP="008A3147">
      <w:pPr>
        <w:rPr>
          <w:lang w:val="sv-SE"/>
        </w:rPr>
      </w:pPr>
      <w:r w:rsidRPr="008A3147">
        <w:rPr>
          <w:lang w:val="is-IS"/>
        </w:rPr>
        <w:t>Carlos Martins, EUROPREV</w:t>
      </w:r>
    </w:p>
    <w:p w14:paraId="7EEEA631" w14:textId="77777777" w:rsidR="008A3147" w:rsidRPr="008A3147" w:rsidRDefault="008A3147" w:rsidP="008A3147">
      <w:pPr>
        <w:rPr>
          <w:lang w:val="sv-SE"/>
        </w:rPr>
      </w:pPr>
      <w:r w:rsidRPr="008A3147">
        <w:rPr>
          <w:lang w:val="is-IS"/>
        </w:rPr>
        <w:t>Oleg V. Kravtchenko, EURIPA</w:t>
      </w:r>
    </w:p>
    <w:p w14:paraId="246AAD59" w14:textId="77777777" w:rsidR="008A3147" w:rsidRPr="008A3147" w:rsidRDefault="008A3147" w:rsidP="008A3147">
      <w:r w:rsidRPr="008A3147">
        <w:rPr>
          <w:lang w:val="is-IS"/>
        </w:rPr>
        <w:t>Pemra C. Unalan, EGPRN</w:t>
      </w:r>
    </w:p>
    <w:p w14:paraId="2B88F970" w14:textId="77777777" w:rsidR="008A3147" w:rsidRPr="008A3147" w:rsidRDefault="008A3147" w:rsidP="008A3147">
      <w:pPr>
        <w:rPr>
          <w:lang w:val="is-IS"/>
        </w:rPr>
      </w:pPr>
      <w:r w:rsidRPr="008A3147">
        <w:rPr>
          <w:lang w:val="is-IS"/>
        </w:rPr>
        <w:t>Julien  Artigny, VdGM</w:t>
      </w:r>
    </w:p>
    <w:p w14:paraId="089252B9" w14:textId="381240BE" w:rsidR="008A3147" w:rsidRPr="008A3147" w:rsidRDefault="008A3147" w:rsidP="00C070E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heme="minorHAnsi"/>
          <w:color w:val="auto"/>
        </w:rPr>
      </w:pPr>
      <w:r w:rsidRPr="008A3147">
        <w:rPr>
          <w:rFonts w:asciiTheme="minorHAnsi" w:hAnsiTheme="minorHAnsi" w:cstheme="minorHAnsi"/>
          <w:color w:val="auto"/>
        </w:rPr>
        <w:t xml:space="preserve">The group wants to </w:t>
      </w:r>
      <w:r w:rsidRPr="008A3147">
        <w:rPr>
          <w:rFonts w:asciiTheme="minorHAnsi" w:hAnsiTheme="minorHAnsi" w:cstheme="minorHAnsi"/>
        </w:rPr>
        <w:t xml:space="preserve">acknowledge </w:t>
      </w:r>
      <w:proofErr w:type="spellStart"/>
      <w:r w:rsidRPr="008A3147">
        <w:rPr>
          <w:rFonts w:asciiTheme="minorHAnsi" w:hAnsiTheme="minorHAnsi" w:cstheme="minorHAnsi"/>
        </w:rPr>
        <w:t>dr</w:t>
      </w:r>
      <w:proofErr w:type="spellEnd"/>
      <w:r w:rsidRPr="008A3147">
        <w:rPr>
          <w:rFonts w:asciiTheme="minorHAnsi" w:hAnsiTheme="minorHAnsi" w:cstheme="minorHAnsi"/>
        </w:rPr>
        <w:t xml:space="preserve"> Iona Heath for her invaluable language support.</w:t>
      </w:r>
    </w:p>
    <w:p w14:paraId="260B7BF2" w14:textId="77777777" w:rsidR="00E8359E" w:rsidRPr="00C070EE" w:rsidRDefault="00E8359E" w:rsidP="00C070EE">
      <w:pPr>
        <w:spacing w:before="120" w:after="120"/>
        <w:jc w:val="both"/>
        <w:rPr>
          <w:rFonts w:cstheme="minorHAnsi"/>
        </w:rPr>
      </w:pPr>
    </w:p>
    <w:sectPr w:rsidR="00E8359E" w:rsidRPr="00C070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FA9F" w14:textId="77777777" w:rsidR="000C5E6D" w:rsidRDefault="000C5E6D" w:rsidP="00C070EE">
      <w:r>
        <w:separator/>
      </w:r>
    </w:p>
  </w:endnote>
  <w:endnote w:type="continuationSeparator" w:id="0">
    <w:p w14:paraId="0021FE5A" w14:textId="77777777" w:rsidR="000C5E6D" w:rsidRDefault="000C5E6D" w:rsidP="00C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C860" w14:textId="77777777" w:rsidR="000C5E6D" w:rsidRDefault="000C5E6D" w:rsidP="00C070EE">
      <w:r>
        <w:separator/>
      </w:r>
    </w:p>
  </w:footnote>
  <w:footnote w:type="continuationSeparator" w:id="0">
    <w:p w14:paraId="611EB3E3" w14:textId="77777777" w:rsidR="000C5E6D" w:rsidRDefault="000C5E6D" w:rsidP="00C0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449"/>
    <w:multiLevelType w:val="hybridMultilevel"/>
    <w:tmpl w:val="2C700FB0"/>
    <w:lvl w:ilvl="0" w:tplc="27009BA8">
      <w:start w:val="1"/>
      <w:numFmt w:val="decimal"/>
      <w:lvlText w:val="%1."/>
      <w:lvlJc w:val="left"/>
      <w:pPr>
        <w:tabs>
          <w:tab w:val="num" w:pos="696"/>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1254">
      <w:start w:val="1"/>
      <w:numFmt w:val="lowerLetter"/>
      <w:lvlText w:val="%2."/>
      <w:lvlJc w:val="left"/>
      <w:pPr>
        <w:tabs>
          <w:tab w:val="num" w:pos="1416"/>
        </w:tabs>
        <w:ind w:left="720"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2C156">
      <w:start w:val="1"/>
      <w:numFmt w:val="lowerRoman"/>
      <w:lvlText w:val="%3."/>
      <w:lvlJc w:val="left"/>
      <w:pPr>
        <w:tabs>
          <w:tab w:val="num" w:pos="2136"/>
        </w:tabs>
        <w:ind w:left="1440" w:firstLine="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CFD4E">
      <w:start w:val="1"/>
      <w:numFmt w:val="decimal"/>
      <w:lvlText w:val="%4."/>
      <w:lvlJc w:val="left"/>
      <w:pPr>
        <w:tabs>
          <w:tab w:val="num" w:pos="2856"/>
        </w:tabs>
        <w:ind w:left="216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A542E">
      <w:start w:val="1"/>
      <w:numFmt w:val="lowerLetter"/>
      <w:lvlText w:val="%5."/>
      <w:lvlJc w:val="left"/>
      <w:pPr>
        <w:tabs>
          <w:tab w:val="num" w:pos="3576"/>
        </w:tabs>
        <w:ind w:left="288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389F08">
      <w:start w:val="1"/>
      <w:numFmt w:val="lowerRoman"/>
      <w:lvlText w:val="%6."/>
      <w:lvlJc w:val="left"/>
      <w:pPr>
        <w:tabs>
          <w:tab w:val="num" w:pos="4296"/>
        </w:tabs>
        <w:ind w:left="3600" w:firstLine="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F81F24">
      <w:start w:val="1"/>
      <w:numFmt w:val="decimal"/>
      <w:lvlText w:val="%7."/>
      <w:lvlJc w:val="left"/>
      <w:pPr>
        <w:tabs>
          <w:tab w:val="num" w:pos="5016"/>
        </w:tabs>
        <w:ind w:left="432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83848">
      <w:start w:val="1"/>
      <w:numFmt w:val="lowerLetter"/>
      <w:lvlText w:val="%8."/>
      <w:lvlJc w:val="left"/>
      <w:pPr>
        <w:tabs>
          <w:tab w:val="num" w:pos="5736"/>
        </w:tabs>
        <w:ind w:left="504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862F50">
      <w:start w:val="1"/>
      <w:numFmt w:val="lowerRoman"/>
      <w:lvlText w:val="%9."/>
      <w:lvlJc w:val="left"/>
      <w:pPr>
        <w:tabs>
          <w:tab w:val="num" w:pos="6456"/>
        </w:tabs>
        <w:ind w:left="5760" w:firstLine="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5955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9E"/>
    <w:rsid w:val="000C5E6D"/>
    <w:rsid w:val="002B7C8C"/>
    <w:rsid w:val="0034759A"/>
    <w:rsid w:val="008A3147"/>
    <w:rsid w:val="00C070EE"/>
    <w:rsid w:val="00E83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D385"/>
  <w15:chartTrackingRefBased/>
  <w15:docId w15:val="{E432D9F0-37B0-43C7-B30C-72747E6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8359E"/>
    <w:pPr>
      <w:spacing w:after="0" w:line="240" w:lineRule="auto"/>
    </w:pPr>
    <w:rPr>
      <w:sz w:val="24"/>
      <w:szCs w:val="24"/>
      <w:lang w:val="nb-N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8359E"/>
    <w:rPr>
      <w:color w:val="0000FF"/>
      <w:u w:val="single"/>
    </w:rPr>
  </w:style>
  <w:style w:type="paragraph" w:customStyle="1" w:styleId="Brdtekst1">
    <w:name w:val="Brødtekst1"/>
    <w:rsid w:val="00E835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14:textOutline w14:w="0" w14:cap="flat" w14:cmpd="sng" w14:algn="ctr">
        <w14:noFill/>
        <w14:prstDash w14:val="solid"/>
        <w14:bevel/>
      </w14:textOutline>
    </w:rPr>
  </w:style>
  <w:style w:type="character" w:customStyle="1" w:styleId="Ingen">
    <w:name w:val="Ingen"/>
    <w:rsid w:val="00E8359E"/>
    <w:rPr>
      <w:lang w:val="en-US"/>
    </w:rPr>
  </w:style>
  <w:style w:type="paragraph" w:styleId="Odstavekseznama">
    <w:name w:val="List Paragraph"/>
    <w:rsid w:val="00E8359E"/>
    <w:pPr>
      <w:pBdr>
        <w:top w:val="nil"/>
        <w:left w:val="nil"/>
        <w:bottom w:val="nil"/>
        <w:right w:val="nil"/>
        <w:between w:val="nil"/>
        <w:bar w:val="nil"/>
      </w:pBdr>
      <w:ind w:left="720"/>
    </w:pPr>
    <w:rPr>
      <w:rFonts w:ascii="Calibri" w:eastAsia="Calibri" w:hAnsi="Calibri" w:cs="Calibri"/>
      <w:color w:val="000000"/>
      <w:u w:color="000000"/>
      <w:bdr w:val="nil"/>
      <w:lang w:val="tr-TR" w:eastAsia="tr-TR"/>
      <w14:textOutline w14:w="0" w14:cap="flat" w14:cmpd="sng" w14:algn="ctr">
        <w14:noFill/>
        <w14:prstDash w14:val="solid"/>
        <w14:bevel/>
      </w14:textOutline>
    </w:rPr>
  </w:style>
  <w:style w:type="table" w:styleId="Tabelamrea">
    <w:name w:val="Table Grid"/>
    <w:basedOn w:val="Navadnatabela"/>
    <w:uiPriority w:val="59"/>
    <w:rsid w:val="00E835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C070EE"/>
    <w:pPr>
      <w:spacing w:after="0" w:line="240" w:lineRule="auto"/>
    </w:pPr>
    <w:rPr>
      <w:sz w:val="24"/>
      <w:szCs w:val="24"/>
      <w:lang w:val="nb-NO"/>
    </w:rPr>
  </w:style>
  <w:style w:type="paragraph" w:styleId="Sprotnaopomba-besedilo">
    <w:name w:val="footnote text"/>
    <w:basedOn w:val="Navaden"/>
    <w:link w:val="Sprotnaopomba-besediloZnak"/>
    <w:uiPriority w:val="99"/>
    <w:semiHidden/>
    <w:unhideWhenUsed/>
    <w:rsid w:val="00C070EE"/>
    <w:rPr>
      <w:sz w:val="20"/>
      <w:szCs w:val="20"/>
    </w:rPr>
  </w:style>
  <w:style w:type="character" w:customStyle="1" w:styleId="Sprotnaopomba-besediloZnak">
    <w:name w:val="Sprotna opomba - besedilo Znak"/>
    <w:basedOn w:val="Privzetapisavaodstavka"/>
    <w:link w:val="Sprotnaopomba-besedilo"/>
    <w:uiPriority w:val="99"/>
    <w:semiHidden/>
    <w:rsid w:val="00C070EE"/>
    <w:rPr>
      <w:sz w:val="20"/>
      <w:szCs w:val="20"/>
      <w:lang w:val="nb-NO"/>
    </w:rPr>
  </w:style>
  <w:style w:type="character" w:styleId="Sprotnaopomba-sklic">
    <w:name w:val="footnote reference"/>
    <w:basedOn w:val="Privzetapisavaodstavka"/>
    <w:uiPriority w:val="99"/>
    <w:semiHidden/>
    <w:unhideWhenUsed/>
    <w:rsid w:val="00C07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primary-health/declaration/gcphc-declarat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ncaeurope.org/file/520e8ed3-30b4-4a74-bc35-87286d3de5c7/Definition%203rd%20ed%202011%20with%20revised%20wonca%20tree.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AD08D1-7EC6-4706-8104-041A893C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Zalika Klemenc Ketiš</dc:creator>
  <cp:keywords/>
  <dc:description/>
  <cp:lastModifiedBy>Zalika Klemenc Ketiš</cp:lastModifiedBy>
  <cp:revision>2</cp:revision>
  <dcterms:created xsi:type="dcterms:W3CDTF">2022-07-21T08:29:00Z</dcterms:created>
  <dcterms:modified xsi:type="dcterms:W3CDTF">2022-07-21T08:29:00Z</dcterms:modified>
</cp:coreProperties>
</file>